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CFA67" w14:textId="77777777" w:rsidR="007034B2" w:rsidRDefault="005F353C" w:rsidP="003F183C">
      <w:pPr>
        <w:spacing w:line="240" w:lineRule="auto"/>
        <w:jc w:val="center"/>
      </w:pPr>
      <w:r w:rsidRPr="00097DC8">
        <w:rPr>
          <w:noProof/>
          <w:lang w:eastAsia="zh-CN"/>
        </w:rPr>
        <w:drawing>
          <wp:inline distT="0" distB="0" distL="0" distR="0" wp14:anchorId="0C85050C" wp14:editId="661F5DF2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EEF34" w14:textId="77777777" w:rsidR="005F353C" w:rsidRPr="000A4291" w:rsidRDefault="005F353C" w:rsidP="003F183C">
      <w:pPr>
        <w:spacing w:line="240" w:lineRule="auto"/>
        <w:jc w:val="center"/>
        <w:rPr>
          <w:sz w:val="21"/>
        </w:rPr>
      </w:pPr>
    </w:p>
    <w:p w14:paraId="49421CAA" w14:textId="77777777" w:rsidR="00C21D58" w:rsidRPr="000A4291" w:rsidRDefault="00C21D58" w:rsidP="003F183C">
      <w:pPr>
        <w:spacing w:line="240" w:lineRule="auto"/>
        <w:jc w:val="center"/>
        <w:rPr>
          <w:sz w:val="21"/>
          <w:lang w:eastAsia="zh-CN"/>
        </w:rPr>
      </w:pPr>
    </w:p>
    <w:p w14:paraId="0852709D" w14:textId="72C9CDCA" w:rsidR="00C21D58" w:rsidRPr="00354814" w:rsidRDefault="003F183C" w:rsidP="003F183C">
      <w:pPr>
        <w:shd w:val="clear" w:color="auto" w:fill="FFFFFF"/>
        <w:spacing w:line="240" w:lineRule="auto"/>
        <w:jc w:val="center"/>
        <w:rPr>
          <w:rFonts w:ascii="宋体" w:eastAsia="宋体" w:hAnsi="宋体" w:cs="宋体"/>
          <w:b/>
          <w:sz w:val="24"/>
          <w:szCs w:val="32"/>
          <w:lang w:eastAsia="zh-CN"/>
        </w:rPr>
      </w:pPr>
      <w:r w:rsidRPr="00354814">
        <w:rPr>
          <w:rFonts w:ascii="宋体" w:eastAsia="宋体" w:hAnsi="宋体" w:cs="宋体" w:hint="eastAsia"/>
          <w:b/>
          <w:bCs/>
          <w:sz w:val="24"/>
          <w:szCs w:val="32"/>
          <w:lang w:eastAsia="zh-CN"/>
        </w:rPr>
        <w:t>宝格丽</w:t>
      </w:r>
      <w:r w:rsidR="00C21D58" w:rsidRPr="00354814">
        <w:rPr>
          <w:rFonts w:ascii="宋体" w:eastAsia="宋体" w:hAnsi="宋体" w:cs="宋体"/>
          <w:b/>
          <w:bCs/>
          <w:sz w:val="24"/>
          <w:szCs w:val="32"/>
          <w:lang w:eastAsia="zh-CN"/>
        </w:rPr>
        <w:t>BVLGARI BVLGARI都市系列</w:t>
      </w:r>
      <w:bookmarkStart w:id="0" w:name="OLE_LINK1"/>
      <w:bookmarkStart w:id="1" w:name="OLE_LINK2"/>
      <w:r w:rsidR="00C21D58" w:rsidRPr="00354814">
        <w:rPr>
          <w:rFonts w:ascii="宋体" w:eastAsia="宋体" w:hAnsi="宋体" w:cs="宋体"/>
          <w:b/>
          <w:bCs/>
          <w:sz w:val="24"/>
          <w:szCs w:val="32"/>
          <w:lang w:eastAsia="zh-CN"/>
        </w:rPr>
        <w:t>2020</w:t>
      </w:r>
      <w:r w:rsidR="004A104F" w:rsidRPr="00354814">
        <w:rPr>
          <w:rFonts w:ascii="宋体" w:eastAsia="宋体" w:hAnsi="宋体" w:cs="宋体"/>
          <w:b/>
          <w:bCs/>
          <w:sz w:val="24"/>
          <w:szCs w:val="32"/>
          <w:lang w:eastAsia="zh-CN"/>
        </w:rPr>
        <w:t>年</w:t>
      </w:r>
      <w:r w:rsidR="00C21D58" w:rsidRPr="00354814">
        <w:rPr>
          <w:rFonts w:ascii="宋体" w:eastAsia="宋体" w:hAnsi="宋体" w:cs="宋体"/>
          <w:b/>
          <w:bCs/>
          <w:sz w:val="24"/>
          <w:szCs w:val="32"/>
          <w:lang w:eastAsia="zh-CN"/>
        </w:rPr>
        <w:t>特别</w:t>
      </w:r>
      <w:r w:rsidR="0060755D">
        <w:rPr>
          <w:rFonts w:ascii="宋体" w:eastAsia="宋体" w:hAnsi="宋体" w:cs="宋体" w:hint="eastAsia"/>
          <w:b/>
          <w:bCs/>
          <w:sz w:val="24"/>
          <w:szCs w:val="32"/>
          <w:lang w:eastAsia="zh-CN"/>
        </w:rPr>
        <w:t>款</w:t>
      </w:r>
      <w:r w:rsidR="00C21D58" w:rsidRPr="00354814">
        <w:rPr>
          <w:rFonts w:ascii="宋体" w:eastAsia="宋体" w:hAnsi="宋体" w:cs="宋体"/>
          <w:b/>
          <w:bCs/>
          <w:sz w:val="24"/>
          <w:szCs w:val="32"/>
          <w:lang w:eastAsia="zh-CN"/>
        </w:rPr>
        <w:t>腕表</w:t>
      </w:r>
    </w:p>
    <w:bookmarkEnd w:id="0"/>
    <w:bookmarkEnd w:id="1"/>
    <w:p w14:paraId="5DB6FC1E" w14:textId="33DE1B98" w:rsidR="00C21D58" w:rsidRPr="00354814" w:rsidRDefault="00C21D58" w:rsidP="003F183C">
      <w:pPr>
        <w:shd w:val="clear" w:color="auto" w:fill="FFFFFF"/>
        <w:spacing w:line="240" w:lineRule="auto"/>
        <w:jc w:val="center"/>
        <w:rPr>
          <w:rFonts w:ascii="宋体" w:eastAsia="宋体" w:hAnsi="宋体" w:cs="宋体"/>
          <w:b/>
          <w:sz w:val="21"/>
          <w:szCs w:val="32"/>
          <w:lang w:eastAsia="zh-CN"/>
        </w:rPr>
      </w:pPr>
      <w:r w:rsidRPr="00354814">
        <w:rPr>
          <w:rFonts w:ascii="宋体" w:eastAsia="宋体" w:hAnsi="宋体" w:cs="宋体"/>
          <w:b/>
          <w:bCs/>
          <w:szCs w:val="32"/>
          <w:lang w:eastAsia="zh-CN"/>
        </w:rPr>
        <w:t>都市运动腕表</w:t>
      </w:r>
      <w:r w:rsidR="001C045F">
        <w:rPr>
          <w:rFonts w:ascii="宋体" w:eastAsia="宋体" w:hAnsi="宋体" w:cs="宋体" w:hint="eastAsia"/>
          <w:b/>
          <w:bCs/>
          <w:szCs w:val="32"/>
          <w:lang w:eastAsia="zh-CN"/>
        </w:rPr>
        <w:t>典范</w:t>
      </w:r>
      <w:r w:rsidRPr="00354814">
        <w:rPr>
          <w:rFonts w:ascii="宋体" w:eastAsia="宋体" w:hAnsi="宋体" w:cs="宋体"/>
          <w:b/>
          <w:bCs/>
          <w:szCs w:val="32"/>
          <w:lang w:eastAsia="zh-CN"/>
        </w:rPr>
        <w:t>之作致敬宝格丽</w:t>
      </w:r>
      <w:r w:rsidR="001C045F">
        <w:rPr>
          <w:rFonts w:ascii="宋体" w:eastAsia="宋体" w:hAnsi="宋体" w:cs="宋体" w:hint="eastAsia"/>
          <w:b/>
          <w:bCs/>
          <w:szCs w:val="32"/>
          <w:lang w:eastAsia="zh-CN"/>
        </w:rPr>
        <w:t>大都会</w:t>
      </w:r>
      <w:r w:rsidRPr="00354814">
        <w:rPr>
          <w:rFonts w:ascii="宋体" w:eastAsia="宋体" w:hAnsi="宋体" w:cs="宋体"/>
          <w:b/>
          <w:bCs/>
          <w:szCs w:val="32"/>
          <w:lang w:eastAsia="zh-CN"/>
        </w:rPr>
        <w:t>精神</w:t>
      </w:r>
    </w:p>
    <w:p w14:paraId="4FF2F6DF" w14:textId="77777777" w:rsidR="00C21D58" w:rsidRPr="00C21D58" w:rsidRDefault="00C21D58" w:rsidP="003F183C">
      <w:pPr>
        <w:shd w:val="clear" w:color="auto" w:fill="FFFFFF"/>
        <w:spacing w:line="240" w:lineRule="auto"/>
        <w:rPr>
          <w:rFonts w:ascii="Arial" w:hAnsi="Arial" w:cs="Arial"/>
          <w:b/>
          <w:sz w:val="21"/>
          <w:szCs w:val="32"/>
          <w:lang w:eastAsia="zh-CN"/>
        </w:rPr>
      </w:pPr>
    </w:p>
    <w:p w14:paraId="36F59909" w14:textId="77777777" w:rsidR="002010A9" w:rsidRPr="003F183C" w:rsidRDefault="002010A9" w:rsidP="003F183C">
      <w:pPr>
        <w:pStyle w:val="Paragrafobase"/>
        <w:suppressAutoHyphens/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D4AF4C" w14:textId="58EB43AF" w:rsidR="00C21D58" w:rsidRPr="004A104F" w:rsidRDefault="003F183C" w:rsidP="00F339A3">
      <w:pPr>
        <w:pStyle w:val="Paragrafobase"/>
        <w:suppressAutoHyphens/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339A3">
        <w:rPr>
          <w:rFonts w:ascii="宋体" w:eastAsia="宋体" w:hAnsi="宋体"/>
          <w:b/>
          <w:bCs/>
          <w:color w:val="000000" w:themeColor="text1"/>
          <w:sz w:val="20"/>
          <w:szCs w:val="20"/>
        </w:rPr>
        <w:t>宝格丽</w:t>
      </w:r>
      <w:r w:rsidR="00492982" w:rsidRPr="00492982">
        <w:rPr>
          <w:rFonts w:ascii="宋体" w:eastAsia="宋体" w:hAnsi="宋体" w:cs="宋体"/>
          <w:b/>
          <w:bCs/>
          <w:szCs w:val="32"/>
        </w:rPr>
        <w:t>BVLGARI BVLGARI</w:t>
      </w:r>
      <w:r w:rsidR="00C21D58" w:rsidRPr="00F339A3">
        <w:rPr>
          <w:rFonts w:ascii="宋体" w:eastAsia="宋体" w:hAnsi="宋体"/>
          <w:b/>
          <w:bCs/>
          <w:color w:val="000000" w:themeColor="text1"/>
          <w:sz w:val="20"/>
          <w:szCs w:val="20"/>
        </w:rPr>
        <w:t>都市系列2020</w:t>
      </w:r>
      <w:r w:rsidR="004A104F" w:rsidRPr="00F339A3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年</w:t>
      </w:r>
      <w:r w:rsidR="00C21D58" w:rsidRPr="00F339A3">
        <w:rPr>
          <w:rFonts w:ascii="宋体" w:eastAsia="宋体" w:hAnsi="宋体"/>
          <w:b/>
          <w:bCs/>
          <w:color w:val="000000" w:themeColor="text1"/>
          <w:sz w:val="20"/>
          <w:szCs w:val="20"/>
        </w:rPr>
        <w:t>特别</w:t>
      </w:r>
      <w:r w:rsidR="00492982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款</w:t>
      </w:r>
      <w:r w:rsidR="00C21D58" w:rsidRPr="00F339A3">
        <w:rPr>
          <w:rFonts w:ascii="宋体" w:eastAsia="宋体" w:hAnsi="宋体"/>
          <w:b/>
          <w:bCs/>
          <w:color w:val="000000" w:themeColor="text1"/>
          <w:sz w:val="20"/>
          <w:szCs w:val="20"/>
        </w:rPr>
        <w:t>腕表</w:t>
      </w:r>
      <w:r w:rsidR="00C21D58" w:rsidRPr="00492982">
        <w:rPr>
          <w:rFonts w:ascii="宋体" w:eastAsia="宋体" w:hAnsi="宋体"/>
          <w:b/>
          <w:bCs/>
          <w:color w:val="000000" w:themeColor="text1"/>
          <w:sz w:val="20"/>
          <w:szCs w:val="20"/>
        </w:rPr>
        <w:t>全新演绎宝格丽标志性风格，</w:t>
      </w:r>
      <w:r w:rsidR="00C21D58" w:rsidRPr="003F183C">
        <w:rPr>
          <w:rFonts w:ascii="宋体" w:eastAsia="宋体" w:hAnsi="宋体"/>
          <w:b/>
          <w:bCs/>
          <w:color w:val="000000" w:themeColor="text1"/>
          <w:sz w:val="20"/>
          <w:szCs w:val="20"/>
        </w:rPr>
        <w:t>成就都</w:t>
      </w:r>
      <w:r w:rsidR="00C21D58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市休闲运动腕表</w:t>
      </w:r>
      <w:r w:rsidR="001C045F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典范</w:t>
      </w:r>
      <w:r w:rsidR="002F2549">
        <w:rPr>
          <w:rFonts w:ascii="宋体" w:eastAsia="宋体" w:hAnsi="宋体"/>
          <w:b/>
          <w:bCs/>
          <w:color w:val="000000" w:themeColor="text1"/>
          <w:sz w:val="20"/>
          <w:szCs w:val="20"/>
        </w:rPr>
        <w:t>之作</w:t>
      </w:r>
      <w:r w:rsidR="002F2549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。</w:t>
      </w:r>
      <w:r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承袭</w:t>
      </w:r>
      <w:r w:rsidR="00C21D58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令</w:t>
      </w:r>
      <w:r w:rsidR="00CF70ED" w:rsidRPr="00CF70ED">
        <w:rPr>
          <w:rFonts w:ascii="宋体" w:eastAsia="宋体" w:hAnsi="宋体"/>
          <w:b/>
          <w:bCs/>
          <w:color w:val="000000" w:themeColor="text1"/>
          <w:sz w:val="20"/>
          <w:szCs w:val="20"/>
        </w:rPr>
        <w:t>BVLGARI BVLGARI</w:t>
      </w:r>
      <w:r w:rsidR="00C21D58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系列初创设计风靡高级制表界40</w:t>
      </w:r>
      <w:r w:rsidR="002F2549">
        <w:rPr>
          <w:rFonts w:ascii="宋体" w:eastAsia="宋体" w:hAnsi="宋体"/>
          <w:b/>
          <w:bCs/>
          <w:color w:val="000000" w:themeColor="text1"/>
          <w:sz w:val="20"/>
          <w:szCs w:val="20"/>
        </w:rPr>
        <w:t>余载的不羁品牌精髓</w:t>
      </w:r>
      <w:r w:rsidR="002F2549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，</w:t>
      </w:r>
      <w:r w:rsidR="00C21D58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全新系列腕表的创作灵感源自九大国际都市：罗马、东京、迪拜、巴黎、伦敦、伊维萨岛、米兰、墨西哥城以及纽约，每款腕表分别对应一座城市。这些大都市不仅在过去积极参与了宝格丽</w:t>
      </w:r>
      <w:r w:rsidR="001C045F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品牌</w:t>
      </w:r>
      <w:r w:rsidR="00C21D58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的蓬勃发展，还是现代都市探险家们非常钟爱的</w:t>
      </w:r>
      <w:r w:rsidR="004A104F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理想</w:t>
      </w:r>
      <w:r w:rsidR="00C21D58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目的地。为了进一步加深宝格丽与这些</w:t>
      </w:r>
      <w:r w:rsidR="001C045F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城市</w:t>
      </w:r>
      <w:r w:rsidR="00C21D58" w:rsidRPr="004A104F">
        <w:rPr>
          <w:rFonts w:ascii="宋体" w:eastAsia="宋体" w:hAnsi="宋体"/>
          <w:b/>
          <w:bCs/>
          <w:color w:val="000000" w:themeColor="text1"/>
          <w:sz w:val="20"/>
          <w:szCs w:val="20"/>
        </w:rPr>
        <w:t>之间的联系，九位</w:t>
      </w:r>
      <w:r w:rsidR="00C21D58" w:rsidRPr="003F183C">
        <w:rPr>
          <w:rFonts w:ascii="宋体" w:eastAsia="宋体" w:hAnsi="宋体"/>
          <w:b/>
          <w:bCs/>
          <w:color w:val="000000" w:themeColor="text1"/>
          <w:sz w:val="20"/>
          <w:szCs w:val="20"/>
        </w:rPr>
        <w:t>才华横溢的青年艺术家应邀为全新系列腕表中的其中一款创作</w:t>
      </w:r>
      <w:r w:rsidR="008B60A2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插</w:t>
      </w:r>
      <w:r w:rsidR="00C21D58" w:rsidRPr="003F183C">
        <w:rPr>
          <w:rFonts w:ascii="宋体" w:eastAsia="宋体" w:hAnsi="宋体"/>
          <w:b/>
          <w:bCs/>
          <w:color w:val="000000" w:themeColor="text1"/>
          <w:sz w:val="20"/>
          <w:szCs w:val="20"/>
        </w:rPr>
        <w:t>画</w:t>
      </w:r>
      <w:r w:rsidR="004E4756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。一组12</w:t>
      </w:r>
      <w:r w:rsidR="00012D7A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幅独具魅力的艺术插</w:t>
      </w:r>
      <w:r w:rsidR="004E4756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画</w:t>
      </w:r>
      <w:r w:rsidR="00C21D58" w:rsidRPr="003F183C">
        <w:rPr>
          <w:rFonts w:ascii="宋体" w:eastAsia="宋体" w:hAnsi="宋体"/>
          <w:b/>
          <w:bCs/>
          <w:color w:val="000000" w:themeColor="text1"/>
          <w:sz w:val="20"/>
          <w:szCs w:val="20"/>
        </w:rPr>
        <w:t>诠释</w:t>
      </w:r>
      <w:r w:rsidR="004E4756">
        <w:rPr>
          <w:rFonts w:ascii="宋体" w:eastAsia="宋体" w:hAnsi="宋体" w:hint="eastAsia"/>
          <w:b/>
          <w:bCs/>
          <w:color w:val="000000" w:themeColor="text1"/>
          <w:sz w:val="20"/>
          <w:szCs w:val="20"/>
        </w:rPr>
        <w:t>了</w:t>
      </w:r>
      <w:r w:rsidR="00C21D58" w:rsidRPr="003F183C">
        <w:rPr>
          <w:rFonts w:ascii="宋体" w:eastAsia="宋体" w:hAnsi="宋体"/>
          <w:b/>
          <w:bCs/>
          <w:color w:val="000000" w:themeColor="text1"/>
          <w:sz w:val="20"/>
          <w:szCs w:val="20"/>
        </w:rPr>
        <w:t>他们对这些城市及它们与宝格丽品牌之间深厚渊源的个人见解。</w:t>
      </w:r>
    </w:p>
    <w:p w14:paraId="2755C356" w14:textId="77777777" w:rsidR="000E23B8" w:rsidRPr="00412698" w:rsidRDefault="000E23B8" w:rsidP="003F183C">
      <w:pPr>
        <w:pStyle w:val="Paragrafobase"/>
        <w:suppressAutoHyphens/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5C4BB4C" w14:textId="65DEBC08" w:rsidR="004A104F" w:rsidRDefault="00C21D58" w:rsidP="00F339A3">
      <w:pPr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全新腕表系列为契合现代都市生活方式而生，采用了41毫米黑色DLC（类钻碳）涂层精钢表壳。为充分体现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都市系列特别</w:t>
      </w:r>
      <w:r w:rsidR="001D2BBD" w:rsidRPr="00F339A3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款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</w:t>
      </w:r>
      <w:r w:rsidR="004A104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源自城市的创作灵感，九枚腕表</w:t>
      </w:r>
      <w:r w:rsidR="0010537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的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表圈均镌刻有“BVLGARI”标志</w:t>
      </w:r>
      <w:r w:rsidR="004A104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以</w:t>
      </w:r>
      <w:r w:rsidR="004A104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及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对应的城市名。腕表搭载品牌自制BVL 191自动上链机械机芯，配备棕色小牛皮和黑色橡胶表带，供佩戴者替换使用。它功能出众，凭借动感惊艳设计、优雅现代风范以及迷人百搭属性，可在正式工作场合与休闲周末时光之间无缝切换。此外，每款时计还附赠</w:t>
      </w:r>
      <w:r w:rsidR="00EC437D"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雅黑</w:t>
      </w:r>
      <w:r w:rsidR="0010537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纹理</w:t>
      </w:r>
      <w:r w:rsidR="00EC437D"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皮</w:t>
      </w:r>
      <w:r w:rsidR="006B354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质</w:t>
      </w:r>
      <w:r w:rsidR="00EC437D"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随身收纳袋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，是旅行和</w:t>
      </w:r>
      <w:r w:rsidR="009956B1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日常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出行期间收纳腕表的理想之选。</w:t>
      </w:r>
    </w:p>
    <w:p w14:paraId="4C2E8816" w14:textId="0EFC6B2D" w:rsidR="004A104F" w:rsidRDefault="00C21D58" w:rsidP="00F339A3">
      <w:pPr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宝格丽为品牌百名尊贵客户打造的</w:t>
      </w:r>
      <w:r w:rsidR="005B7ED5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BVLGARI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 xml:space="preserve"> Roma腕表</w:t>
      </w:r>
      <w:r w:rsidR="004A104F">
        <w:rPr>
          <w:rFonts w:ascii="宋体" w:eastAsia="宋体" w:hAnsi="宋体" w:cs="宋体" w:hint="eastAsia"/>
          <w:iCs/>
          <w:color w:val="000000" w:themeColor="text1"/>
          <w:sz w:val="20"/>
          <w:szCs w:val="20"/>
          <w:lang w:eastAsia="zh-CN"/>
        </w:rPr>
        <w:t>曾</w:t>
      </w:r>
      <w:r w:rsidR="004A104F" w:rsidRPr="004A104F">
        <w:rPr>
          <w:rFonts w:ascii="宋体" w:eastAsia="宋体" w:hAnsi="宋体" w:cs="宋体"/>
          <w:iCs/>
          <w:color w:val="000000" w:themeColor="text1"/>
          <w:sz w:val="20"/>
          <w:szCs w:val="20"/>
          <w:lang w:eastAsia="zh-CN"/>
        </w:rPr>
        <w:t>引发</w:t>
      </w:r>
      <w:r w:rsidRPr="004A104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订购热潮</w:t>
      </w:r>
      <w:r w:rsidR="004A104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，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为满足这</w:t>
      </w:r>
      <w:r w:rsidR="004A104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一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需求，第一代</w:t>
      </w:r>
      <w:bookmarkStart w:id="2" w:name="OLE_LINK3"/>
      <w:bookmarkStart w:id="3" w:name="OLE_LINK4"/>
      <w:r w:rsidR="006476B6" w:rsidRPr="006476B6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BVLGARI BVLGARI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系列</w:t>
      </w:r>
      <w:bookmarkEnd w:id="2"/>
      <w:bookmarkEnd w:id="3"/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腕表于1977年正式问世。这枚腕表深深植根于品牌的罗马起源，将融合建筑元素与意大利艺术的美妙故事娓娓道来。腕表采用圆柱型表壳，</w:t>
      </w:r>
      <w:r w:rsidR="00C27980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其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几何造型与古罗马纪念碑的圆柱</w:t>
      </w:r>
      <w:r w:rsidR="00D81DB5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造型遥相呼应，表圈设计从罗马帝国钱币中汲取灵感，钱币外圈镌刻君王的名字，中央位置则印有他的肖像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。</w:t>
      </w:r>
    </w:p>
    <w:p w14:paraId="7767E255" w14:textId="0363C018" w:rsidR="004A104F" w:rsidRDefault="00C21D58" w:rsidP="00F339A3">
      <w:pPr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多年以来，虽然这款腕表因需要突显其凌厉曲面造型和优雅</w:t>
      </w:r>
      <w:r w:rsidR="00D81DB5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气质经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历了多次</w:t>
      </w:r>
      <w:r w:rsidR="00D81DB5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设计</w:t>
      </w:r>
      <w:r w:rsidR="002B5115" w:rsidRPr="00103EBA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微调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，</w:t>
      </w:r>
      <w:r w:rsidR="00ED1624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但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它仍然一如既往地保留着第一代设计的美学精髓。</w:t>
      </w:r>
    </w:p>
    <w:p w14:paraId="56FEA5A5" w14:textId="157200B8" w:rsidR="004A104F" w:rsidRDefault="00C21D58" w:rsidP="00F339A3">
      <w:pPr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如今，</w:t>
      </w:r>
      <w:r w:rsidR="00865957" w:rsidRPr="0086595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BVLGARI BVLGARI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都市系列2020</w:t>
      </w:r>
      <w:r w:rsidR="004A104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年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特别</w:t>
      </w:r>
      <w:r w:rsidR="003F0A1D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款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腕表将品牌传承注入未来设计，灵感源自活力四射的国际大都市及品牌对旅行和探索的</w:t>
      </w:r>
      <w:r w:rsidR="0010537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持久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热情。全新腕表鼓励佩戴者珍视他们与</w:t>
      </w:r>
      <w:r w:rsidR="00FD321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特别城</w:t>
      </w:r>
      <w:bookmarkStart w:id="4" w:name="_GoBack"/>
      <w:bookmarkEnd w:id="4"/>
      <w:r w:rsidR="00FD321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市</w:t>
      </w:r>
      <w:r w:rsidRPr="003F183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之间的情感联系。</w:t>
      </w:r>
    </w:p>
    <w:p w14:paraId="7882AEDD" w14:textId="7F968E68" w:rsidR="009F6CD9" w:rsidRPr="004A104F" w:rsidRDefault="00C21D58" w:rsidP="00F339A3">
      <w:pPr>
        <w:pStyle w:val="Paragrafobase"/>
        <w:suppressAutoHyphens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</w:rPr>
      </w:pPr>
      <w:r>
        <w:rPr>
          <w:rFonts w:ascii="宋体" w:eastAsia="宋体" w:hAnsi="宋体" w:cs="宋体"/>
          <w:color w:val="000000" w:themeColor="text1"/>
          <w:sz w:val="20"/>
          <w:szCs w:val="20"/>
        </w:rPr>
        <w:t>首款</w:t>
      </w:r>
      <w:r w:rsidR="006F3ED7" w:rsidRPr="00865957">
        <w:rPr>
          <w:rFonts w:ascii="宋体" w:eastAsia="宋体" w:hAnsi="宋体" w:cs="宋体"/>
          <w:color w:val="000000" w:themeColor="text1"/>
          <w:sz w:val="20"/>
          <w:szCs w:val="20"/>
        </w:rPr>
        <w:t>BVLGARI BVLGARI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</w:rPr>
        <w:t>系列腕表</w:t>
      </w:r>
      <w:r>
        <w:rPr>
          <w:rFonts w:ascii="宋体" w:eastAsia="宋体" w:hAnsi="宋体" w:cs="宋体"/>
          <w:color w:val="000000" w:themeColor="text1"/>
          <w:sz w:val="20"/>
          <w:szCs w:val="20"/>
        </w:rPr>
        <w:t>从意大利珠宝世家的故乡罗马撷取灵感，而限量发售的全新特别</w:t>
      </w:r>
      <w:r w:rsidR="0051198F">
        <w:rPr>
          <w:rFonts w:ascii="宋体" w:eastAsia="宋体" w:hAnsi="宋体" w:cs="宋体" w:hint="eastAsia"/>
          <w:color w:val="000000" w:themeColor="text1"/>
          <w:sz w:val="20"/>
          <w:szCs w:val="20"/>
        </w:rPr>
        <w:t>款</w:t>
      </w:r>
      <w:r>
        <w:rPr>
          <w:rFonts w:ascii="宋体" w:eastAsia="宋体" w:hAnsi="宋体" w:cs="宋体"/>
          <w:color w:val="000000" w:themeColor="text1"/>
          <w:sz w:val="20"/>
          <w:szCs w:val="20"/>
        </w:rPr>
        <w:t>腕表则以国际视角呈现宝格丽的制表精神。宝格丽始终追求世界主义精神，旗下设计</w:t>
      </w:r>
      <w:r w:rsidR="00D81DB5">
        <w:rPr>
          <w:rFonts w:ascii="宋体" w:eastAsia="宋体" w:hAnsi="宋体" w:cs="宋体" w:hint="eastAsia"/>
          <w:color w:val="000000" w:themeColor="text1"/>
          <w:sz w:val="20"/>
          <w:szCs w:val="20"/>
        </w:rPr>
        <w:t>作</w:t>
      </w:r>
      <w:r w:rsidR="00D81DB5">
        <w:rPr>
          <w:rFonts w:ascii="宋体" w:eastAsia="宋体" w:hAnsi="宋体" w:cs="宋体"/>
          <w:color w:val="000000" w:themeColor="text1"/>
          <w:sz w:val="20"/>
          <w:szCs w:val="20"/>
        </w:rPr>
        <w:t>品融入了丰富的异国情调以及</w:t>
      </w:r>
      <w:r>
        <w:rPr>
          <w:rFonts w:ascii="宋体" w:eastAsia="宋体" w:hAnsi="宋体" w:cs="宋体"/>
          <w:color w:val="000000" w:themeColor="text1"/>
          <w:sz w:val="20"/>
          <w:szCs w:val="20"/>
        </w:rPr>
        <w:t>源自遥远</w:t>
      </w:r>
      <w:r w:rsidR="00FD3216">
        <w:rPr>
          <w:rFonts w:ascii="宋体" w:eastAsia="宋体" w:hAnsi="宋体" w:cs="宋体" w:hint="eastAsia"/>
          <w:color w:val="000000" w:themeColor="text1"/>
          <w:sz w:val="20"/>
          <w:szCs w:val="20"/>
        </w:rPr>
        <w:t>国度</w:t>
      </w:r>
      <w:r>
        <w:rPr>
          <w:rFonts w:ascii="宋体" w:eastAsia="宋体" w:hAnsi="宋体" w:cs="宋体"/>
          <w:color w:val="000000" w:themeColor="text1"/>
          <w:sz w:val="20"/>
          <w:szCs w:val="20"/>
        </w:rPr>
        <w:t>的迷人元素。从上世纪30年代受古埃及意象启发的装饰艺术风格到70年代的日本和印度文化元素，再到近期宝格丽系列作品采用的美国波普艺术元素，国际视角已根植于宝格丽品牌DNA之中。</w:t>
      </w:r>
    </w:p>
    <w:p w14:paraId="487B43C8" w14:textId="77777777" w:rsidR="00FD712C" w:rsidRPr="00412698" w:rsidRDefault="00FD712C" w:rsidP="003F183C">
      <w:pPr>
        <w:shd w:val="clear" w:color="auto" w:fill="FFFFFF"/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3A6C4692" w14:textId="77777777" w:rsidR="003F183C" w:rsidRPr="003F183C" w:rsidRDefault="003F183C" w:rsidP="003F183C">
      <w:pPr>
        <w:pStyle w:val="Paragrafobase"/>
        <w:suppressAutoHyphens/>
        <w:spacing w:line="240" w:lineRule="auto"/>
        <w:jc w:val="both"/>
        <w:rPr>
          <w:rStyle w:val="Numbers"/>
          <w:b/>
          <w:spacing w:val="8"/>
          <w:sz w:val="21"/>
          <w:szCs w:val="26"/>
        </w:rPr>
      </w:pPr>
      <w:r>
        <w:rPr>
          <w:rStyle w:val="Numbers"/>
          <w:b/>
          <w:bCs/>
          <w:sz w:val="21"/>
          <w:szCs w:val="26"/>
        </w:rPr>
        <w:t>城市与艺术家</w:t>
      </w:r>
    </w:p>
    <w:p w14:paraId="0510C54F" w14:textId="77777777" w:rsidR="00FD3216" w:rsidRDefault="00FD3216" w:rsidP="003F183C">
      <w:pPr>
        <w:shd w:val="clear" w:color="auto" w:fill="FFFFFF"/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23D776EB" w14:textId="6B4AAA81" w:rsidR="00C21D58" w:rsidRPr="00C21D58" w:rsidRDefault="00C21D58" w:rsidP="003F183C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以宝格丽的世界主义精神为主题，九位艺术家每人各为一款全新系列腕表创作12幅插画组合，</w:t>
      </w:r>
      <w:r w:rsidR="004E1CD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用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数字12致敬表盘上的时标。选择插画而非摄影作品的原因在于前者拥有强大的感染力，能够跨越时间和空间</w:t>
      </w:r>
      <w:r w:rsidR="007C1523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，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传递亲密</w:t>
      </w:r>
      <w:r w:rsidR="00F12A31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的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感受及自由不羁的精神。</w:t>
      </w:r>
    </w:p>
    <w:p w14:paraId="5969F531" w14:textId="202CD96B" w:rsidR="00C21D58" w:rsidRPr="003F183C" w:rsidRDefault="00C21D58" w:rsidP="003F183C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全新腕表系列所描绘的每个</w:t>
      </w:r>
      <w:r w:rsidR="00FD321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城市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皆因其</w:t>
      </w:r>
      <w:r w:rsidR="00FD321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动人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的都市文化被</w:t>
      </w:r>
      <w:r w:rsidR="001221BA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甄选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，也正是这种文化促进了宝格丽的蓬勃发展。此外，它们还是现代都市旅行者们心驰神往的目的地。在这些城市，他们可以在街头</w:t>
      </w:r>
      <w:r w:rsidR="002B48C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漫步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一整天或一个下午，只为寻觅不为人知的神秘景致。自索帝里欧•宝格丽（Sotirio Boulgaris）</w:t>
      </w:r>
      <w:r w:rsidR="00354814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先生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于1881年定居罗马以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lastRenderedPageBreak/>
        <w:t>来，宝格丽家族与罗马的情感联系一直是他创作的灵感源泉。如今，佩戴者可通过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都市系列特别</w:t>
      </w:r>
      <w:r w:rsidR="00CD7788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款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来彰显他们与九大魅力都市的情感关联。</w:t>
      </w:r>
    </w:p>
    <w:p w14:paraId="2B493E70" w14:textId="3635B3FB" w:rsidR="00C21D58" w:rsidRPr="003F183C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罗马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是宝格丽跃动不息的心脏之所在，是宝格丽风格源源不断的灵感之源。为了彰显这座城市的绚烂辉煌，艺术家Iris Hatzfeld捕捉了永恒之城的电影艺术魅力，以绵密细腻的笔触渲染出金色光辉和令人惊叹的质感。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都市系列特别</w:t>
      </w:r>
      <w:r w:rsidR="0026757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款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以现代风格演绎罗马的隽永精神，重新定义宝格丽与这座永恒之城之间经久不衰的联系，启发品牌成功打造出都市腕表</w:t>
      </w:r>
      <w:r w:rsidR="00F339A3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的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代表之作。</w:t>
      </w:r>
    </w:p>
    <w:p w14:paraId="2C5B132A" w14:textId="33F95AA4" w:rsidR="00C21D58" w:rsidRPr="00412698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bookmarkStart w:id="5" w:name="OLE_LINK5"/>
      <w:bookmarkStart w:id="6" w:name="OLE_LINK6"/>
      <w:r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迪拜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既是高科技理想国</w:t>
      </w:r>
      <w:bookmarkEnd w:id="5"/>
      <w:bookmarkEnd w:id="6"/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，亦是前卫感性的大都市，象征着人类的无</w:t>
      </w:r>
      <w:r w:rsidR="002B48C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穷</w:t>
      </w:r>
      <w:r w:rsid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想象。正如宝格丽一样，这座城市充满</w:t>
      </w:r>
      <w:r w:rsidR="00E8361A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无限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可能和大胆实践。为了诠释这座城市的精髓，艺术家Vincent Longhi运用图形插画技艺呈现一种现代印象派风格。</w:t>
      </w:r>
    </w:p>
    <w:p w14:paraId="045140AD" w14:textId="2C728048" w:rsidR="00C21D58" w:rsidRPr="003F183C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东京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的绚烂瑰宝一直令宝格丽心驰神往。为捕捉这座国际化大都市的高科技风貌，数字艺术家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Faunesque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运用先进技术赋予东京传统元素清新灵动之美，彰显</w:t>
      </w:r>
      <w:r w:rsidR="00BB2A2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前卫的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未来风格。东京备受当代都市探险家的青睐，这与它的独特个性魅力密不可分，这也是</w:t>
      </w:r>
      <w:r w:rsidR="00B150E0" w:rsidRPr="0086595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BVLGARI BVLGARI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系列新款腕表</w:t>
      </w:r>
      <w:r w:rsidR="00BB2A2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所拥有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的共同特质。</w:t>
      </w:r>
    </w:p>
    <w:p w14:paraId="513AC0DD" w14:textId="1736E259" w:rsidR="00C21D58" w:rsidRPr="003F183C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与意大利罗马相同，</w:t>
      </w:r>
      <w:r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巴黎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拥有专属自己的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甜蜜生活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时代，以及那个时代所孕育的设计与文化。为重建这种关联，艺术家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Jean Aubertin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运用精美水彩画将巴黎与罗马描绘成一对形影相随的孪生兄妹。对都市探险家而言，巴黎是他们开启探索发现</w:t>
      </w:r>
      <w:r w:rsidRP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之旅</w:t>
      </w:r>
      <w:r w:rsidR="00097CB2" w:rsidRP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的理想</w:t>
      </w:r>
      <w:r w:rsidRP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选</w:t>
      </w:r>
      <w:r w:rsidR="00097CB2" w:rsidRP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择</w:t>
      </w:r>
      <w:r w:rsidRP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，隐秘角落与神秘胜地均为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都市系列2020</w:t>
      </w:r>
      <w:r w:rsidR="004A104F"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年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特别</w:t>
      </w:r>
      <w:r w:rsidR="00B939E9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款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</w:t>
      </w:r>
      <w:r w:rsidRP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的创作提供了丰沛的灵感。</w:t>
      </w:r>
    </w:p>
    <w:p w14:paraId="3322448F" w14:textId="2615B57F" w:rsidR="00C21D58" w:rsidRPr="003F183C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 w:rsidRPr="00D3704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艺术家</w:t>
      </w:r>
      <w:bookmarkStart w:id="7" w:name="OLE_LINK9"/>
      <w:bookmarkStart w:id="8" w:name="OLE_LINK10"/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Clémence Trossevin</w:t>
      </w:r>
      <w:bookmarkEnd w:id="7"/>
      <w:bookmarkEnd w:id="8"/>
      <w:r w:rsidR="00A750D7" w:rsidRPr="00D37049">
        <w:rPr>
          <w:rFonts w:ascii="宋体" w:eastAsia="宋体" w:hAnsi="宋体" w:cs="宋体"/>
          <w:iCs/>
          <w:color w:val="000000" w:themeColor="text1"/>
          <w:sz w:val="20"/>
          <w:szCs w:val="20"/>
          <w:lang w:eastAsia="zh-CN"/>
        </w:rPr>
        <w:t>带领我们</w:t>
      </w:r>
      <w:r w:rsidRPr="00D3704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漫步</w:t>
      </w:r>
      <w:r w:rsidRPr="00D37049"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伦敦</w:t>
      </w:r>
      <w:r w:rsidRPr="00D3704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街头。</w:t>
      </w:r>
      <w:r w:rsidR="0069412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她</w:t>
      </w:r>
      <w:r w:rsidRPr="00D3704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以12个水彩场景呈现出一幅宁静祥和、别具英伦格调的绿色连环漫画。宝格丽与英国均倾心于花园艺术与印度元素，而</w:t>
      </w:r>
      <w:r w:rsidR="0069412F" w:rsidRPr="00F339A3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她</w:t>
      </w:r>
      <w:r w:rsidRPr="00D3704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一直在探寻这份热情背后的种种表现。出于对图案的喜爱，她将这些图案大量运用到</w:t>
      </w:r>
      <w:r w:rsidR="00D37049" w:rsidRPr="00D3704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室内</w:t>
      </w:r>
      <w:r w:rsidRPr="00D37049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场景画面中。</w:t>
      </w:r>
    </w:p>
    <w:p w14:paraId="3955DC4D" w14:textId="5ADADD0F" w:rsidR="00C21D58" w:rsidRPr="00412698" w:rsidRDefault="00C21D58" w:rsidP="00F339A3">
      <w:pPr>
        <w:shd w:val="clear" w:color="auto" w:fill="FFFFFF"/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伊维萨岛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是地中海</w:t>
      </w:r>
      <w:r w:rsidR="00210E9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辉煌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文明的象征，亦是一颗璀璨夺目的海上珠宝。根植于千年文化的地中海文明同样在宝格丽作</w:t>
      </w:r>
      <w:r w:rsidRPr="00A750D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品中绽放瞩目华彩。艺术家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Manon Molesti</w:t>
      </w:r>
      <w:r w:rsid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精美再现了小岛在夜幕笼罩下的</w:t>
      </w:r>
      <w:r w:rsidRPr="00A750D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潋滟</w:t>
      </w:r>
      <w:r w:rsidR="00097CB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波</w:t>
      </w:r>
      <w:r w:rsidR="00097CB2" w:rsidRPr="00A750D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光</w:t>
      </w:r>
      <w:r w:rsidRPr="00A750D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与璀璨灯火</w:t>
      </w:r>
      <w:r w:rsidR="00A750D7" w:rsidRPr="00A750D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。作为现代休闲之都，伊维萨岛娴静雅致，风格独特</w:t>
      </w:r>
      <w:r w:rsidRPr="00A750D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，与</w:t>
      </w:r>
      <w:r w:rsidR="00DA55D0"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BVLGARI BVLGARI</w:t>
      </w:r>
      <w:r w:rsidRPr="00A750D7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系列腕表如出一辙。</w:t>
      </w:r>
    </w:p>
    <w:p w14:paraId="1A7C13AC" w14:textId="6DA7269C" w:rsidR="00C21D58" w:rsidRPr="003F183C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 w:rsidRPr="003F183C"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米兰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是意大利设计与创新之都。同样，宝格丽是众多领域突破创新的先锋品牌，这一点通过品牌首款</w:t>
      </w:r>
      <w:r w:rsidR="0067326D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高级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石英机芯腕表、Thé Vert大瓶装绿色经典淡香水、首款陶瓷珠宝以及宝格丽酒店均可见一斑。为礼赞这种</w:t>
      </w:r>
      <w:r w:rsidR="00AC2228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生生不息</w:t>
      </w:r>
      <w:r w:rsidR="00D1608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</w:t>
      </w:r>
      <w:r w:rsidR="00D1608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创新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精神，青年建筑师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Vincent Macquarie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以其对建筑、色彩和造型元素的独到见解来诠释这座城市的别样风貌。他对工业设计的喜爱可与宝格丽对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Tubogas</w:t>
      </w:r>
      <w:r w:rsidRPr="001B6812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 xml:space="preserve"> </w:t>
      </w:r>
      <w:r w:rsidRPr="00F07991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或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Parentesi系列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的钟爱相媲美。通过平凡与珍</w:t>
      </w:r>
      <w:r w:rsidR="00F07991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贵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、现代与古典、庞大与渺小设计元素的交织融合，</w:t>
      </w:r>
      <w:r w:rsidR="003951A0" w:rsidRPr="00F339A3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他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为我们描绘出一个创意十足的城市乌托邦。</w:t>
      </w:r>
    </w:p>
    <w:p w14:paraId="4300731B" w14:textId="51AE0644" w:rsidR="00C21D58" w:rsidRPr="003F183C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墨西哥城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四处洋溢着欢乐的色彩，这与宝格丽对绮丽色彩经久不衰的热情不谋而合。为彰显墨西哥城的无限活力与宝格丽的</w:t>
      </w:r>
      <w:r w:rsidR="00D1608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动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人风范，艺术家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Aline Zalko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在腕表设计中引入大胆线条与瑰美色调。墨西哥城的精神与</w:t>
      </w:r>
      <w:r w:rsidR="00D1608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当代都市探险家所具有的精神完全契合。正是对旅行与探索的热情引领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他们去到全球拥有</w:t>
      </w:r>
      <w:r w:rsidR="00D1608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丰富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性格与质感的</w:t>
      </w:r>
      <w:r w:rsidR="00966C0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各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国度。</w:t>
      </w:r>
    </w:p>
    <w:p w14:paraId="2E4BFC34" w14:textId="14ADDFD5" w:rsidR="00C21D58" w:rsidRDefault="00C21D58" w:rsidP="00F339A3">
      <w:pPr>
        <w:shd w:val="clear" w:color="auto" w:fill="FFFFFF"/>
        <w:spacing w:line="240" w:lineRule="auto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b/>
          <w:bCs/>
          <w:color w:val="000000" w:themeColor="text1"/>
          <w:sz w:val="20"/>
          <w:szCs w:val="20"/>
          <w:lang w:eastAsia="zh-CN"/>
        </w:rPr>
        <w:t>纽约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既是波普艺术的中心，亦是宝格丽时尚感性的精神家园。在“Larger Than Life活出华丽人生”生活方式的指引下，时尚与电影在纽约城不期而遇。为重现两大元素之间的激情碰撞，艺术家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Natacha Paschal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从时尚杂志采撷灵感，通过粗粝的水粉画笔触诠释了自己对那个时代的独到见解。都市文化受纽约城影响之深远，从街头风</w:t>
      </w:r>
      <w:r w:rsidR="00AE7153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至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运动风、再向高级时装的不断演进便可见一斑。正因如此，纽约城与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都市系列特别</w:t>
      </w:r>
      <w:r w:rsidR="00996883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款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在气质上不谋而合。</w:t>
      </w:r>
    </w:p>
    <w:p w14:paraId="3417293D" w14:textId="77777777" w:rsidR="004A104F" w:rsidRPr="00412698" w:rsidRDefault="004A104F" w:rsidP="004A104F">
      <w:pPr>
        <w:shd w:val="clear" w:color="auto" w:fill="FFFFFF"/>
        <w:spacing w:line="240" w:lineRule="auto"/>
        <w:ind w:firstLineChars="200" w:firstLine="400"/>
        <w:jc w:val="both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</w:p>
    <w:p w14:paraId="4D79F9EE" w14:textId="77777777" w:rsidR="003F183C" w:rsidRPr="003F183C" w:rsidRDefault="003F183C" w:rsidP="003F183C">
      <w:pPr>
        <w:pStyle w:val="Paragrafobase"/>
        <w:suppressAutoHyphens/>
        <w:spacing w:line="240" w:lineRule="auto"/>
        <w:jc w:val="both"/>
        <w:rPr>
          <w:rStyle w:val="Numbers"/>
          <w:b/>
          <w:spacing w:val="8"/>
          <w:sz w:val="21"/>
          <w:szCs w:val="26"/>
        </w:rPr>
      </w:pPr>
      <w:r>
        <w:rPr>
          <w:rStyle w:val="Numbers"/>
          <w:b/>
          <w:bCs/>
          <w:sz w:val="21"/>
          <w:szCs w:val="26"/>
        </w:rPr>
        <w:t>源自罗马的全球视野</w:t>
      </w:r>
    </w:p>
    <w:p w14:paraId="2E5C8B9B" w14:textId="77777777" w:rsidR="00F11D3E" w:rsidRDefault="00F11D3E" w:rsidP="00F339A3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</w:p>
    <w:p w14:paraId="566E61B7" w14:textId="0EFFA36F" w:rsidR="00D11D3C" w:rsidRDefault="00C21D58" w:rsidP="00F339A3">
      <w:pPr>
        <w:shd w:val="clear" w:color="auto" w:fill="FFFFFF"/>
        <w:spacing w:after="24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1975年，</w:t>
      </w:r>
      <w:r w:rsidR="00D1608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作</w:t>
      </w:r>
      <w:r w:rsidR="00D1608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为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宝格丽为100</w:t>
      </w:r>
      <w:r w:rsid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位品牌尊贵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客</w:t>
      </w:r>
      <w:r w:rsid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户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限量打造</w:t>
      </w:r>
      <w:r w:rsidR="00D1608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专属礼物</w:t>
      </w:r>
      <w:r w:rsidR="00D1608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，</w:t>
      </w:r>
      <w:r w:rsidR="00F40F97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BVLGARI</w:t>
      </w:r>
      <w:r w:rsidR="00E56A7E" w:rsidRPr="00E56A7E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 xml:space="preserve"> Roma腕表</w:t>
      </w:r>
      <w:r w:rsidR="00D1608F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一经</w:t>
      </w:r>
      <w:r w:rsidR="00C93B80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惊艳问世，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便成为品位</w:t>
      </w:r>
      <w:r w:rsidR="00EC437D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客户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竞相追捧的</w:t>
      </w:r>
      <w:r w:rsidR="00F30C20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潮流单品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。腕表表圈镌刻有“BVLGARI”与“ROMA”字样，并出人意料地搭配了经典圆</w:t>
      </w:r>
      <w:r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形18</w:t>
      </w:r>
      <w:r w:rsidR="00616437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K</w:t>
      </w:r>
      <w:r w:rsidRPr="00EC437D">
        <w:rPr>
          <w:rFonts w:ascii="宋体" w:eastAsia="宋体" w:hAnsi="宋体" w:cs="宋体"/>
          <w:bCs/>
          <w:color w:val="000000" w:themeColor="text1"/>
          <w:sz w:val="20"/>
          <w:szCs w:val="20"/>
          <w:lang w:eastAsia="zh-CN"/>
        </w:rPr>
        <w:t>黄金</w:t>
      </w:r>
      <w:r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表壳、数字表盘以及</w:t>
      </w:r>
      <w:r w:rsid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形如</w:t>
      </w:r>
      <w:r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古罗马常用饰物的</w:t>
      </w:r>
      <w:r w:rsidRPr="00F339A3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皮革</w:t>
      </w:r>
      <w:r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装饰麻绳编织表带，大胆不羁的设计充</w:t>
      </w:r>
      <w:r w:rsidRP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lastRenderedPageBreak/>
        <w:t>分彰显了经典宝格丽风范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。这枚腕表旨在礼赞宝格丽家族与罗马之间的深厚渊源</w:t>
      </w:r>
      <w:r w:rsidR="00F11D3E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，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从佩戴于</w:t>
      </w:r>
      <w:r w:rsidR="00EC437D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宝格丽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百位尊贵客户腕间的那刻起，这枚腕表便收获了令人瞩目的销售业绩。来自世界各地的订单如潮水般涌来，宝格丽因此决定扩大生产，为该系列引入更具传统格调的表盘设计，搭配精心设计的时标和两个指针。事实证明，这种设计搭配再次大获成功，同时标志着一个真正意义上的新</w:t>
      </w:r>
      <w:r w:rsidR="00E61DB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系列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的诞生。</w:t>
      </w:r>
      <w:r w:rsidR="00EC437D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随后</w:t>
      </w:r>
      <w:r w:rsidR="00EC437D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。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由</w:t>
      </w:r>
      <w:r w:rsidR="00A74E5A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BVLGARI</w:t>
      </w:r>
      <w:r w:rsidR="00A74E5A" w:rsidRPr="00E56A7E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 xml:space="preserve"> Roma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腕表演化而来的宝格丽</w:t>
      </w:r>
      <w:r w:rsidR="00EC437D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第一</w:t>
      </w:r>
      <w:r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代BVLGARI BVLGARI系列腕表于1977年正式问世。凭借该系列在国际市场的成功，宝格丽成功进军钟表领域。</w:t>
      </w:r>
    </w:p>
    <w:p w14:paraId="63A789C3" w14:textId="77777777" w:rsidR="003F183C" w:rsidRPr="003F183C" w:rsidRDefault="003F183C" w:rsidP="003F183C">
      <w:pPr>
        <w:shd w:val="clear" w:color="auto" w:fill="FFFFFF"/>
        <w:spacing w:after="240" w:line="240" w:lineRule="auto"/>
        <w:ind w:firstLineChars="200" w:firstLine="400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6023C4DA" w14:textId="0E76C96A" w:rsidR="00C21D58" w:rsidRPr="00C21D58" w:rsidRDefault="00C21D58" w:rsidP="003F183C">
      <w:pPr>
        <w:shd w:val="clear" w:color="auto" w:fill="FFFFFF"/>
        <w:spacing w:line="240" w:lineRule="auto"/>
        <w:jc w:val="both"/>
        <w:rPr>
          <w:rStyle w:val="Numbers"/>
          <w:b/>
          <w:spacing w:val="8"/>
          <w:sz w:val="21"/>
          <w:szCs w:val="26"/>
          <w:lang w:eastAsia="zh-CN"/>
        </w:rPr>
      </w:pPr>
      <w:r>
        <w:rPr>
          <w:rStyle w:val="Numbers"/>
          <w:b/>
          <w:bCs/>
          <w:sz w:val="21"/>
          <w:szCs w:val="26"/>
          <w:lang w:eastAsia="zh-CN"/>
        </w:rPr>
        <w:t>技术规格</w:t>
      </w:r>
      <w:r>
        <w:rPr>
          <w:rStyle w:val="Numbers"/>
          <w:b/>
          <w:bCs/>
          <w:sz w:val="21"/>
          <w:szCs w:val="26"/>
          <w:lang w:eastAsia="zh-CN"/>
        </w:rPr>
        <w:t>——Bvlgari Bvlgari</w:t>
      </w:r>
      <w:r>
        <w:rPr>
          <w:rStyle w:val="Numbers"/>
          <w:b/>
          <w:bCs/>
          <w:sz w:val="21"/>
          <w:szCs w:val="26"/>
          <w:lang w:eastAsia="zh-CN"/>
        </w:rPr>
        <w:t>都市系列</w:t>
      </w:r>
      <w:r>
        <w:rPr>
          <w:rStyle w:val="Numbers"/>
          <w:b/>
          <w:bCs/>
          <w:sz w:val="21"/>
          <w:szCs w:val="26"/>
          <w:lang w:eastAsia="zh-CN"/>
        </w:rPr>
        <w:t>2020</w:t>
      </w:r>
      <w:r w:rsidR="004A104F">
        <w:rPr>
          <w:rStyle w:val="Numbers"/>
          <w:b/>
          <w:bCs/>
          <w:sz w:val="21"/>
          <w:szCs w:val="26"/>
          <w:lang w:eastAsia="zh-CN"/>
        </w:rPr>
        <w:t>年</w:t>
      </w:r>
      <w:r>
        <w:rPr>
          <w:rStyle w:val="Numbers"/>
          <w:b/>
          <w:bCs/>
          <w:sz w:val="21"/>
          <w:szCs w:val="26"/>
          <w:lang w:eastAsia="zh-CN"/>
        </w:rPr>
        <w:t>特别</w:t>
      </w:r>
      <w:r w:rsidR="00734D56">
        <w:rPr>
          <w:rStyle w:val="Numbers"/>
          <w:rFonts w:ascii="等线" w:eastAsia="等线" w:hAnsi="等线" w:hint="eastAsia"/>
          <w:b/>
          <w:bCs/>
          <w:sz w:val="21"/>
          <w:szCs w:val="26"/>
          <w:lang w:eastAsia="zh-CN"/>
        </w:rPr>
        <w:t>款</w:t>
      </w:r>
      <w:r>
        <w:rPr>
          <w:rStyle w:val="Numbers"/>
          <w:b/>
          <w:bCs/>
          <w:sz w:val="21"/>
          <w:szCs w:val="26"/>
          <w:lang w:eastAsia="zh-CN"/>
        </w:rPr>
        <w:t>腕表</w:t>
      </w:r>
      <w:r>
        <w:rPr>
          <w:rStyle w:val="Numbers"/>
          <w:b/>
          <w:bCs/>
          <w:sz w:val="21"/>
          <w:szCs w:val="26"/>
          <w:lang w:eastAsia="zh-CN"/>
        </w:rPr>
        <w:t xml:space="preserve"> </w:t>
      </w:r>
    </w:p>
    <w:p w14:paraId="4D8E5B8C" w14:textId="77777777" w:rsidR="00C21D58" w:rsidRPr="00412698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b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bCs/>
          <w:sz w:val="18"/>
          <w:szCs w:val="18"/>
          <w:lang w:eastAsia="zh-CN"/>
        </w:rPr>
        <w:t xml:space="preserve">机芯 </w:t>
      </w:r>
    </w:p>
    <w:p w14:paraId="695ADD07" w14:textId="7E198E04" w:rsidR="00C21D58" w:rsidRPr="00412698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品牌自制BVL 191自动上链机械机芯，时、分、秒显示。42小时动力储存。</w:t>
      </w:r>
    </w:p>
    <w:p w14:paraId="5DDE4735" w14:textId="77777777" w:rsidR="00C21D58" w:rsidRPr="00412698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b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bCs/>
          <w:sz w:val="18"/>
          <w:szCs w:val="18"/>
          <w:lang w:eastAsia="zh-CN"/>
        </w:rPr>
        <w:t>表壳</w:t>
      </w:r>
    </w:p>
    <w:p w14:paraId="335EAB26" w14:textId="77777777" w:rsidR="00C21D58" w:rsidRPr="00412698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直径41mm，黑色</w:t>
      </w:r>
      <w:r w:rsidR="00354814">
        <w:rPr>
          <w:rFonts w:ascii="宋体" w:eastAsia="宋体" w:hAnsi="宋体" w:cs="宋体"/>
          <w:sz w:val="18"/>
          <w:szCs w:val="18"/>
          <w:lang w:eastAsia="zh-CN"/>
        </w:rPr>
        <w:t>DLC</w:t>
      </w:r>
      <w:r>
        <w:rPr>
          <w:rFonts w:ascii="宋体" w:eastAsia="宋体" w:hAnsi="宋体" w:cs="宋体"/>
          <w:sz w:val="18"/>
          <w:szCs w:val="18"/>
          <w:lang w:eastAsia="zh-CN"/>
        </w:rPr>
        <w:t>（类钻碳）涂层</w:t>
      </w:r>
      <w:r w:rsidR="00354814">
        <w:rPr>
          <w:rFonts w:ascii="宋体" w:eastAsia="宋体" w:hAnsi="宋体" w:cs="宋体"/>
          <w:sz w:val="18"/>
          <w:szCs w:val="18"/>
          <w:lang w:eastAsia="zh-CN"/>
        </w:rPr>
        <w:t>精钢</w:t>
      </w:r>
      <w:r>
        <w:rPr>
          <w:rFonts w:ascii="宋体" w:eastAsia="宋体" w:hAnsi="宋体" w:cs="宋体"/>
          <w:sz w:val="18"/>
          <w:szCs w:val="18"/>
          <w:lang w:eastAsia="zh-CN"/>
        </w:rPr>
        <w:t>表壳，透明表背。城市名称镌刻表圈。18K玫瑰金表冠。</w:t>
      </w:r>
    </w:p>
    <w:p w14:paraId="51D8A40D" w14:textId="77777777" w:rsidR="00C21D58" w:rsidRPr="00412698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b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bCs/>
          <w:sz w:val="18"/>
          <w:szCs w:val="18"/>
          <w:lang w:eastAsia="zh-CN"/>
        </w:rPr>
        <w:t xml:space="preserve">表盘 </w:t>
      </w:r>
    </w:p>
    <w:p w14:paraId="7F1A58FE" w14:textId="77777777" w:rsidR="00C21D58" w:rsidRPr="00412698" w:rsidRDefault="00EC437D" w:rsidP="003F183C">
      <w:pPr>
        <w:spacing w:after="0" w:line="240" w:lineRule="auto"/>
        <w:ind w:right="685"/>
        <w:jc w:val="both"/>
        <w:rPr>
          <w:rFonts w:ascii="宋体" w:eastAsia="宋体" w:hAnsi="宋体" w:cs="宋体"/>
          <w:sz w:val="18"/>
          <w:szCs w:val="18"/>
          <w:lang w:eastAsia="zh-CN"/>
        </w:rPr>
      </w:pPr>
      <w:bookmarkStart w:id="9" w:name="OLE_LINK7"/>
      <w:bookmarkStart w:id="10" w:name="OLE_LINK8"/>
      <w:r>
        <w:rPr>
          <w:rFonts w:ascii="宋体" w:eastAsia="宋体" w:hAnsi="宋体" w:cs="宋体"/>
          <w:sz w:val="18"/>
          <w:szCs w:val="18"/>
          <w:lang w:eastAsia="zh-CN"/>
        </w:rPr>
        <w:t>黑色漆</w:t>
      </w:r>
      <w:r w:rsidRPr="00EC437D">
        <w:rPr>
          <w:rFonts w:ascii="宋体" w:eastAsia="宋体" w:hAnsi="宋体" w:cs="宋体"/>
          <w:sz w:val="18"/>
          <w:szCs w:val="18"/>
          <w:lang w:eastAsia="zh-CN"/>
        </w:rPr>
        <w:t>粒面</w:t>
      </w:r>
      <w:r w:rsidR="00C21D58">
        <w:rPr>
          <w:rFonts w:ascii="宋体" w:eastAsia="宋体" w:hAnsi="宋体" w:cs="宋体"/>
          <w:sz w:val="18"/>
          <w:szCs w:val="18"/>
          <w:lang w:eastAsia="zh-CN"/>
        </w:rPr>
        <w:t>表盘</w:t>
      </w:r>
      <w:bookmarkEnd w:id="9"/>
      <w:bookmarkEnd w:id="10"/>
      <w:r w:rsidR="00C21D58">
        <w:rPr>
          <w:rFonts w:ascii="宋体" w:eastAsia="宋体" w:hAnsi="宋体" w:cs="宋体"/>
          <w:sz w:val="18"/>
          <w:szCs w:val="18"/>
          <w:lang w:eastAsia="zh-CN"/>
        </w:rPr>
        <w:t xml:space="preserve">，搭配18K玫瑰金时标。3点钟位置日期显示。 </w:t>
      </w:r>
    </w:p>
    <w:p w14:paraId="30D4F30C" w14:textId="77777777" w:rsidR="00C21D58" w:rsidRPr="00412698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b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bCs/>
          <w:sz w:val="18"/>
          <w:szCs w:val="18"/>
          <w:lang w:eastAsia="zh-CN"/>
        </w:rPr>
        <w:t>表带</w:t>
      </w:r>
    </w:p>
    <w:p w14:paraId="747CE70D" w14:textId="77777777" w:rsidR="00C21D58" w:rsidRPr="00412698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棕色小牛皮表带，搭配Ardillon表扣。</w:t>
      </w:r>
    </w:p>
    <w:p w14:paraId="76B8D9CD" w14:textId="356A3D98" w:rsidR="00C21D58" w:rsidRPr="00EC437D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sz w:val="18"/>
          <w:szCs w:val="18"/>
          <w:lang w:eastAsia="zh-CN"/>
        </w:rPr>
      </w:pPr>
      <w:r w:rsidRPr="006B354C">
        <w:rPr>
          <w:rFonts w:ascii="宋体" w:eastAsia="宋体" w:hAnsi="宋体" w:cs="宋体"/>
          <w:sz w:val="18"/>
          <w:szCs w:val="18"/>
          <w:lang w:eastAsia="zh-CN"/>
        </w:rPr>
        <w:t>随表附带黑色橡胶备用表带，配雅黑</w:t>
      </w:r>
      <w:r w:rsidR="00F339A3">
        <w:rPr>
          <w:rFonts w:ascii="宋体" w:eastAsia="宋体" w:hAnsi="宋体" w:cs="宋体" w:hint="eastAsia"/>
          <w:sz w:val="18"/>
          <w:szCs w:val="18"/>
          <w:lang w:eastAsia="zh-CN"/>
        </w:rPr>
        <w:t>纹理</w:t>
      </w:r>
      <w:r w:rsidRPr="006B354C">
        <w:rPr>
          <w:rFonts w:ascii="宋体" w:eastAsia="宋体" w:hAnsi="宋体" w:cs="宋体"/>
          <w:sz w:val="18"/>
          <w:szCs w:val="18"/>
          <w:lang w:eastAsia="zh-CN"/>
        </w:rPr>
        <w:t>皮</w:t>
      </w:r>
      <w:r w:rsidR="006B354C" w:rsidRPr="006B354C">
        <w:rPr>
          <w:rFonts w:ascii="宋体" w:eastAsia="宋体" w:hAnsi="宋体" w:cs="宋体"/>
          <w:sz w:val="18"/>
          <w:szCs w:val="18"/>
          <w:lang w:eastAsia="zh-CN"/>
        </w:rPr>
        <w:t>质</w:t>
      </w:r>
      <w:r w:rsidRPr="006B354C">
        <w:rPr>
          <w:rFonts w:ascii="宋体" w:eastAsia="宋体" w:hAnsi="宋体" w:cs="宋体"/>
          <w:sz w:val="18"/>
          <w:szCs w:val="18"/>
          <w:lang w:eastAsia="zh-CN"/>
        </w:rPr>
        <w:t>随身收纳袋。</w:t>
      </w:r>
    </w:p>
    <w:p w14:paraId="2C8885E2" w14:textId="77777777" w:rsidR="00C21D58" w:rsidRPr="00EC437D" w:rsidRDefault="00C21D58" w:rsidP="003F183C">
      <w:pPr>
        <w:spacing w:after="0" w:line="240" w:lineRule="auto"/>
        <w:ind w:right="685"/>
        <w:jc w:val="both"/>
        <w:rPr>
          <w:rFonts w:ascii="宋体" w:eastAsia="宋体" w:hAnsi="宋体" w:cs="宋体"/>
          <w:sz w:val="18"/>
          <w:szCs w:val="18"/>
          <w:lang w:eastAsia="zh-CN"/>
        </w:rPr>
      </w:pPr>
    </w:p>
    <w:sectPr w:rsidR="00C21D58" w:rsidRPr="00EC437D" w:rsidSect="00AB5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7DD344" w16cid:durableId="22149A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4D83B" w14:textId="77777777" w:rsidR="0098706B" w:rsidRDefault="0098706B" w:rsidP="00D11D3C">
      <w:pPr>
        <w:spacing w:after="0" w:line="240" w:lineRule="auto"/>
      </w:pPr>
      <w:r>
        <w:separator/>
      </w:r>
    </w:p>
  </w:endnote>
  <w:endnote w:type="continuationSeparator" w:id="0">
    <w:p w14:paraId="12AEBAD4" w14:textId="77777777" w:rsidR="0098706B" w:rsidRDefault="0098706B" w:rsidP="00D11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Garamond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154CA" w14:textId="77777777" w:rsidR="0098706B" w:rsidRDefault="0098706B" w:rsidP="00D11D3C">
      <w:pPr>
        <w:spacing w:after="0" w:line="240" w:lineRule="auto"/>
      </w:pPr>
      <w:r>
        <w:separator/>
      </w:r>
    </w:p>
  </w:footnote>
  <w:footnote w:type="continuationSeparator" w:id="0">
    <w:p w14:paraId="56C2741D" w14:textId="77777777" w:rsidR="0098706B" w:rsidRDefault="0098706B" w:rsidP="00D11D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xNzc2NzMxsTC1NDVU0lEKTi0uzszPAykwrAUAWr7oDCwAAAA="/>
  </w:docVars>
  <w:rsids>
    <w:rsidRoot w:val="005F353C"/>
    <w:rsid w:val="00010BED"/>
    <w:rsid w:val="00012D7A"/>
    <w:rsid w:val="00014DE1"/>
    <w:rsid w:val="0003019D"/>
    <w:rsid w:val="000538CE"/>
    <w:rsid w:val="00055606"/>
    <w:rsid w:val="00061AA4"/>
    <w:rsid w:val="00061CC6"/>
    <w:rsid w:val="00074DCC"/>
    <w:rsid w:val="00085464"/>
    <w:rsid w:val="00090B4A"/>
    <w:rsid w:val="000911AF"/>
    <w:rsid w:val="00097CB2"/>
    <w:rsid w:val="000A3FED"/>
    <w:rsid w:val="000A4291"/>
    <w:rsid w:val="000A43E7"/>
    <w:rsid w:val="000A5E6B"/>
    <w:rsid w:val="000B3585"/>
    <w:rsid w:val="000B3FDD"/>
    <w:rsid w:val="000B5B5A"/>
    <w:rsid w:val="000E1A25"/>
    <w:rsid w:val="000E23B8"/>
    <w:rsid w:val="000F2C04"/>
    <w:rsid w:val="00103EBA"/>
    <w:rsid w:val="00105376"/>
    <w:rsid w:val="001221BA"/>
    <w:rsid w:val="001474B7"/>
    <w:rsid w:val="001547F3"/>
    <w:rsid w:val="0015708D"/>
    <w:rsid w:val="00162131"/>
    <w:rsid w:val="00172A20"/>
    <w:rsid w:val="001872AE"/>
    <w:rsid w:val="00191031"/>
    <w:rsid w:val="001A3214"/>
    <w:rsid w:val="001B6812"/>
    <w:rsid w:val="001C045F"/>
    <w:rsid w:val="001C39BB"/>
    <w:rsid w:val="001D2BBD"/>
    <w:rsid w:val="001D4091"/>
    <w:rsid w:val="001E1BEF"/>
    <w:rsid w:val="001E560B"/>
    <w:rsid w:val="001F1376"/>
    <w:rsid w:val="002010A9"/>
    <w:rsid w:val="00201F7A"/>
    <w:rsid w:val="00210E9F"/>
    <w:rsid w:val="00217931"/>
    <w:rsid w:val="00227D88"/>
    <w:rsid w:val="00232A96"/>
    <w:rsid w:val="00242D52"/>
    <w:rsid w:val="00267576"/>
    <w:rsid w:val="00267BA7"/>
    <w:rsid w:val="002B48CF"/>
    <w:rsid w:val="002B5115"/>
    <w:rsid w:val="002B5E9A"/>
    <w:rsid w:val="002B6AE4"/>
    <w:rsid w:val="002D60B0"/>
    <w:rsid w:val="002E566B"/>
    <w:rsid w:val="002F2549"/>
    <w:rsid w:val="002F5BB1"/>
    <w:rsid w:val="003223DA"/>
    <w:rsid w:val="00324C67"/>
    <w:rsid w:val="00343134"/>
    <w:rsid w:val="00354814"/>
    <w:rsid w:val="003558E7"/>
    <w:rsid w:val="00356F53"/>
    <w:rsid w:val="00357C49"/>
    <w:rsid w:val="00371FA4"/>
    <w:rsid w:val="003951A0"/>
    <w:rsid w:val="003B2157"/>
    <w:rsid w:val="003C279D"/>
    <w:rsid w:val="003C62BD"/>
    <w:rsid w:val="003C7903"/>
    <w:rsid w:val="003F0A1D"/>
    <w:rsid w:val="003F183C"/>
    <w:rsid w:val="00407FC6"/>
    <w:rsid w:val="00410E6B"/>
    <w:rsid w:val="00412698"/>
    <w:rsid w:val="00413150"/>
    <w:rsid w:val="00417188"/>
    <w:rsid w:val="00442D3A"/>
    <w:rsid w:val="004522A9"/>
    <w:rsid w:val="004601A0"/>
    <w:rsid w:val="00464DF5"/>
    <w:rsid w:val="00471F1A"/>
    <w:rsid w:val="00477050"/>
    <w:rsid w:val="00492982"/>
    <w:rsid w:val="004A104F"/>
    <w:rsid w:val="004A4298"/>
    <w:rsid w:val="004B60A6"/>
    <w:rsid w:val="004C0A35"/>
    <w:rsid w:val="004D412F"/>
    <w:rsid w:val="004D6A24"/>
    <w:rsid w:val="004E1CDF"/>
    <w:rsid w:val="004E4756"/>
    <w:rsid w:val="004E6E10"/>
    <w:rsid w:val="00502825"/>
    <w:rsid w:val="0051198F"/>
    <w:rsid w:val="00557308"/>
    <w:rsid w:val="00565F93"/>
    <w:rsid w:val="00566C62"/>
    <w:rsid w:val="00577085"/>
    <w:rsid w:val="00583D67"/>
    <w:rsid w:val="005A3899"/>
    <w:rsid w:val="005A53AA"/>
    <w:rsid w:val="005A5F99"/>
    <w:rsid w:val="005B76B0"/>
    <w:rsid w:val="005B7ED5"/>
    <w:rsid w:val="005E60BD"/>
    <w:rsid w:val="005E748A"/>
    <w:rsid w:val="005F353C"/>
    <w:rsid w:val="00600EA7"/>
    <w:rsid w:val="0060755D"/>
    <w:rsid w:val="00611307"/>
    <w:rsid w:val="00611B31"/>
    <w:rsid w:val="00616437"/>
    <w:rsid w:val="00624691"/>
    <w:rsid w:val="00630912"/>
    <w:rsid w:val="006476B6"/>
    <w:rsid w:val="00654AAE"/>
    <w:rsid w:val="00661AC7"/>
    <w:rsid w:val="0067326D"/>
    <w:rsid w:val="00685883"/>
    <w:rsid w:val="0069412F"/>
    <w:rsid w:val="006A4D64"/>
    <w:rsid w:val="006B34F7"/>
    <w:rsid w:val="006B354C"/>
    <w:rsid w:val="006D6A68"/>
    <w:rsid w:val="006F040F"/>
    <w:rsid w:val="006F3ED7"/>
    <w:rsid w:val="007034B2"/>
    <w:rsid w:val="0071086E"/>
    <w:rsid w:val="00734D56"/>
    <w:rsid w:val="00761EE6"/>
    <w:rsid w:val="007774F6"/>
    <w:rsid w:val="0077772A"/>
    <w:rsid w:val="00793756"/>
    <w:rsid w:val="007A31F5"/>
    <w:rsid w:val="007B1CFA"/>
    <w:rsid w:val="007C1523"/>
    <w:rsid w:val="007D7C92"/>
    <w:rsid w:val="007F34B5"/>
    <w:rsid w:val="0080678B"/>
    <w:rsid w:val="00815777"/>
    <w:rsid w:val="00817263"/>
    <w:rsid w:val="00837CC6"/>
    <w:rsid w:val="008439CF"/>
    <w:rsid w:val="008510CF"/>
    <w:rsid w:val="00861589"/>
    <w:rsid w:val="008632E7"/>
    <w:rsid w:val="00865957"/>
    <w:rsid w:val="00874B71"/>
    <w:rsid w:val="00875995"/>
    <w:rsid w:val="0088056D"/>
    <w:rsid w:val="00885CE9"/>
    <w:rsid w:val="008900C3"/>
    <w:rsid w:val="008B60A2"/>
    <w:rsid w:val="008C2961"/>
    <w:rsid w:val="008D5046"/>
    <w:rsid w:val="009135F6"/>
    <w:rsid w:val="00950061"/>
    <w:rsid w:val="00966C06"/>
    <w:rsid w:val="0096785E"/>
    <w:rsid w:val="0098706B"/>
    <w:rsid w:val="009956B1"/>
    <w:rsid w:val="00996883"/>
    <w:rsid w:val="009C6E9B"/>
    <w:rsid w:val="009D6D76"/>
    <w:rsid w:val="009F09F5"/>
    <w:rsid w:val="009F6CD9"/>
    <w:rsid w:val="00A14CFA"/>
    <w:rsid w:val="00A171B4"/>
    <w:rsid w:val="00A239EA"/>
    <w:rsid w:val="00A406CF"/>
    <w:rsid w:val="00A5696E"/>
    <w:rsid w:val="00A6549C"/>
    <w:rsid w:val="00A74E5A"/>
    <w:rsid w:val="00A750D7"/>
    <w:rsid w:val="00A75451"/>
    <w:rsid w:val="00AB55F7"/>
    <w:rsid w:val="00AC2228"/>
    <w:rsid w:val="00AE17A3"/>
    <w:rsid w:val="00AE7153"/>
    <w:rsid w:val="00B12CA7"/>
    <w:rsid w:val="00B150E0"/>
    <w:rsid w:val="00B3715D"/>
    <w:rsid w:val="00B40BCC"/>
    <w:rsid w:val="00B54B96"/>
    <w:rsid w:val="00B77C03"/>
    <w:rsid w:val="00B83C57"/>
    <w:rsid w:val="00B939E9"/>
    <w:rsid w:val="00BA1AF4"/>
    <w:rsid w:val="00BB2A29"/>
    <w:rsid w:val="00BC223C"/>
    <w:rsid w:val="00BD0CB1"/>
    <w:rsid w:val="00BD37E7"/>
    <w:rsid w:val="00BE093E"/>
    <w:rsid w:val="00BE1202"/>
    <w:rsid w:val="00BE53D5"/>
    <w:rsid w:val="00C0565B"/>
    <w:rsid w:val="00C21D58"/>
    <w:rsid w:val="00C27980"/>
    <w:rsid w:val="00C368D9"/>
    <w:rsid w:val="00C50E17"/>
    <w:rsid w:val="00C62F34"/>
    <w:rsid w:val="00C638F3"/>
    <w:rsid w:val="00C64A5E"/>
    <w:rsid w:val="00C73CF0"/>
    <w:rsid w:val="00C81E76"/>
    <w:rsid w:val="00C82D25"/>
    <w:rsid w:val="00C93B80"/>
    <w:rsid w:val="00C95697"/>
    <w:rsid w:val="00CC6502"/>
    <w:rsid w:val="00CD7788"/>
    <w:rsid w:val="00CE073A"/>
    <w:rsid w:val="00CE0A83"/>
    <w:rsid w:val="00CF70ED"/>
    <w:rsid w:val="00D11D3C"/>
    <w:rsid w:val="00D11D83"/>
    <w:rsid w:val="00D1608F"/>
    <w:rsid w:val="00D1706A"/>
    <w:rsid w:val="00D35155"/>
    <w:rsid w:val="00D37049"/>
    <w:rsid w:val="00D41944"/>
    <w:rsid w:val="00D44CF2"/>
    <w:rsid w:val="00D51587"/>
    <w:rsid w:val="00D74B59"/>
    <w:rsid w:val="00D81DB5"/>
    <w:rsid w:val="00DA092A"/>
    <w:rsid w:val="00DA55D0"/>
    <w:rsid w:val="00DA6B11"/>
    <w:rsid w:val="00DB4CC0"/>
    <w:rsid w:val="00DC015B"/>
    <w:rsid w:val="00E177F2"/>
    <w:rsid w:val="00E272C2"/>
    <w:rsid w:val="00E40EAE"/>
    <w:rsid w:val="00E479EA"/>
    <w:rsid w:val="00E56A7E"/>
    <w:rsid w:val="00E61DB6"/>
    <w:rsid w:val="00E6255C"/>
    <w:rsid w:val="00E63224"/>
    <w:rsid w:val="00E8361A"/>
    <w:rsid w:val="00E94707"/>
    <w:rsid w:val="00EA7DD3"/>
    <w:rsid w:val="00EB0927"/>
    <w:rsid w:val="00EC437D"/>
    <w:rsid w:val="00EC6618"/>
    <w:rsid w:val="00ED11BA"/>
    <w:rsid w:val="00ED1624"/>
    <w:rsid w:val="00ED438A"/>
    <w:rsid w:val="00ED6E4B"/>
    <w:rsid w:val="00EE4DB4"/>
    <w:rsid w:val="00EF0CA1"/>
    <w:rsid w:val="00F07991"/>
    <w:rsid w:val="00F11D3E"/>
    <w:rsid w:val="00F12A31"/>
    <w:rsid w:val="00F139CA"/>
    <w:rsid w:val="00F1419B"/>
    <w:rsid w:val="00F16F60"/>
    <w:rsid w:val="00F20D25"/>
    <w:rsid w:val="00F2450B"/>
    <w:rsid w:val="00F2453A"/>
    <w:rsid w:val="00F30C20"/>
    <w:rsid w:val="00F31B42"/>
    <w:rsid w:val="00F32025"/>
    <w:rsid w:val="00F339A3"/>
    <w:rsid w:val="00F3678B"/>
    <w:rsid w:val="00F40F97"/>
    <w:rsid w:val="00F438FC"/>
    <w:rsid w:val="00F5547B"/>
    <w:rsid w:val="00F57649"/>
    <w:rsid w:val="00F67C49"/>
    <w:rsid w:val="00F71F03"/>
    <w:rsid w:val="00F8018B"/>
    <w:rsid w:val="00F824A4"/>
    <w:rsid w:val="00F90D85"/>
    <w:rsid w:val="00FC12B7"/>
    <w:rsid w:val="00FC6BDF"/>
    <w:rsid w:val="00FD3216"/>
    <w:rsid w:val="00FD5E20"/>
    <w:rsid w:val="00FD712C"/>
    <w:rsid w:val="00FF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C1B35"/>
  <w15:docId w15:val="{55909B52-6101-4BB2-8BB8-F13591D8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1D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D3C"/>
  </w:style>
  <w:style w:type="paragraph" w:styleId="Footer">
    <w:name w:val="footer"/>
    <w:basedOn w:val="Normal"/>
    <w:link w:val="FooterChar"/>
    <w:uiPriority w:val="99"/>
    <w:unhideWhenUsed/>
    <w:rsid w:val="00D11D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D3C"/>
  </w:style>
  <w:style w:type="paragraph" w:customStyle="1" w:styleId="Paragrafobase">
    <w:name w:val="[Paragrafo base]"/>
    <w:basedOn w:val="Normal"/>
    <w:uiPriority w:val="99"/>
    <w:rsid w:val="00D11D3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eastAsia="zh-CN"/>
    </w:rPr>
  </w:style>
  <w:style w:type="character" w:customStyle="1" w:styleId="Numbers">
    <w:name w:val="Numbers"/>
    <w:uiPriority w:val="99"/>
    <w:rsid w:val="00D11D3C"/>
    <w:rPr>
      <w:rFonts w:ascii="AGaramondPro-Regular" w:hAnsi="AGaramondPro-Regular" w:cs="AGaramondPro-Regular"/>
      <w:smallCaps/>
      <w:spacing w:val="-4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AA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E1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354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354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5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5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20067-B231-442B-86C4-9C00A7CE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Bulgari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Albanese</dc:creator>
  <cp:lastModifiedBy>Amber Yu</cp:lastModifiedBy>
  <cp:revision>9</cp:revision>
  <cp:lastPrinted>2020-03-13T08:00:00Z</cp:lastPrinted>
  <dcterms:created xsi:type="dcterms:W3CDTF">2020-03-13T07:52:00Z</dcterms:created>
  <dcterms:modified xsi:type="dcterms:W3CDTF">2020-03-16T02:53:00Z</dcterms:modified>
</cp:coreProperties>
</file>